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10" w:rsidRDefault="00042B10" w:rsidP="00042B10">
      <w:pPr>
        <w:suppressAutoHyphens/>
        <w:rPr>
          <w:b/>
          <w:noProof/>
          <w:sz w:val="24"/>
        </w:rPr>
      </w:pPr>
      <w:r>
        <w:rPr>
          <w:b/>
          <w:noProof/>
          <w:sz w:val="24"/>
        </w:rPr>
        <w:t xml:space="preserve"> </w:t>
      </w:r>
      <w:bookmarkStart w:id="0" w:name="_GoBack"/>
      <w:bookmarkEnd w:id="0"/>
    </w:p>
    <w:p w:rsidR="00042B10" w:rsidRDefault="00042B10" w:rsidP="00042B10">
      <w:pPr>
        <w:suppressAutoHyphens/>
        <w:rPr>
          <w:b/>
          <w:noProof/>
          <w:sz w:val="24"/>
        </w:rPr>
      </w:pPr>
      <w:r>
        <w:rPr>
          <w:b/>
          <w:noProof/>
          <w:sz w:val="24"/>
        </w:rPr>
        <w:t>ARCHITECTURAL TECHNOLOGY</w:t>
      </w:r>
    </w:p>
    <w:p w:rsidR="00042B10" w:rsidRDefault="00042B10" w:rsidP="00042B10">
      <w:pPr>
        <w:suppressAutoHyphens/>
        <w:rPr>
          <w:noProof/>
        </w:rPr>
      </w:pPr>
      <w:r>
        <w:rPr>
          <w:noProof/>
        </w:rPr>
        <w:t>Arch 21158</w:t>
      </w:r>
    </w:p>
    <w:p w:rsidR="00042B10" w:rsidRDefault="00042B10" w:rsidP="00042B10">
      <w:pPr>
        <w:suppressAutoHyphens/>
        <w:rPr>
          <w:noProof/>
        </w:rPr>
      </w:pPr>
      <w:r>
        <w:rPr>
          <w:noProof/>
        </w:rPr>
        <w:t>ARCHITECTURAL DETAILING 2: COMMERCIAL</w:t>
      </w:r>
      <w:r>
        <w:rPr>
          <w:noProof/>
        </w:rPr>
        <w:tab/>
      </w:r>
      <w:r>
        <w:rPr>
          <w:noProof/>
        </w:rPr>
        <w:tab/>
      </w:r>
    </w:p>
    <w:p w:rsidR="00042B10" w:rsidRDefault="00042B10" w:rsidP="00042B10">
      <w:pPr>
        <w:suppressAutoHyphens/>
        <w:rPr>
          <w:noProof/>
        </w:rPr>
      </w:pPr>
    </w:p>
    <w:p w:rsidR="00042B10" w:rsidRDefault="00042B10" w:rsidP="00042B10">
      <w:pPr>
        <w:suppressAutoHyphens/>
        <w:spacing w:line="19" w:lineRule="exact"/>
        <w:rPr>
          <w:noProof/>
        </w:rPr>
      </w:pPr>
    </w:p>
    <w:p w:rsidR="00042B10" w:rsidRDefault="00042B10" w:rsidP="00042B10">
      <w:pPr>
        <w:pStyle w:val="Heading1"/>
      </w:pPr>
      <w:r>
        <w:t>Assembly Variations Comparison</w:t>
      </w:r>
      <w:r w:rsidR="00CC5AE6">
        <w:t xml:space="preserve"> Summary</w:t>
      </w:r>
    </w:p>
    <w:p w:rsidR="00042B10" w:rsidRDefault="00057AFD" w:rsidP="00042B10">
      <w:pPr>
        <w:suppressAutoHyphens/>
        <w:rPr>
          <w:noProof/>
        </w:rPr>
      </w:pPr>
      <w:r>
        <w:rPr>
          <w:noProof/>
        </w:rPr>
        <w:pict>
          <v:line id="_x0000_s1033" style="position:absolute;z-index:251656704" from="-4.95pt,5.35pt" to="545.25pt,5.35pt"/>
        </w:pict>
      </w:r>
    </w:p>
    <w:p w:rsidR="00042B10" w:rsidRDefault="00042B10" w:rsidP="00042B10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  <w:gridCol w:w="2214"/>
      </w:tblGrid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</w:p>
        </w:tc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b/>
                <w:noProof/>
              </w:rPr>
            </w:pPr>
            <w:r w:rsidRPr="006B2F31">
              <w:rPr>
                <w:b/>
                <w:noProof/>
              </w:rPr>
              <w:t>1) WOOD</w:t>
            </w:r>
          </w:p>
        </w:tc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b/>
                <w:noProof/>
              </w:rPr>
            </w:pPr>
            <w:r w:rsidRPr="006B2F31">
              <w:rPr>
                <w:b/>
                <w:noProof/>
              </w:rPr>
              <w:t>2) SITE CAST</w:t>
            </w:r>
          </w:p>
        </w:tc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b/>
                <w:noProof/>
              </w:rPr>
            </w:pPr>
            <w:r w:rsidRPr="006B2F31">
              <w:rPr>
                <w:b/>
                <w:noProof/>
              </w:rPr>
              <w:t>3) PRE-CAST UNITS</w:t>
            </w:r>
          </w:p>
        </w:tc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b/>
                <w:noProof/>
              </w:rPr>
            </w:pPr>
            <w:r w:rsidRPr="006B2F31">
              <w:rPr>
                <w:b/>
                <w:noProof/>
              </w:rPr>
              <w:t>4) HYBRID</w:t>
            </w: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workability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durability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availability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permanence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railings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7D6A83" w:rsidRPr="006B2F31" w:rsidRDefault="007D6A83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f</w:t>
            </w:r>
            <w:r w:rsidR="00251AFB" w:rsidRPr="006B2F31">
              <w:rPr>
                <w:i/>
                <w:noProof/>
              </w:rPr>
              <w:t>oundations</w:t>
            </w:r>
          </w:p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footings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excavation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7D6A83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d</w:t>
            </w:r>
            <w:r w:rsidR="00251AFB" w:rsidRPr="006B2F31">
              <w:rPr>
                <w:i/>
                <w:noProof/>
              </w:rPr>
              <w:t>esign considerations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Construction time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  <w:r w:rsidRPr="006B2F31">
              <w:rPr>
                <w:i/>
                <w:noProof/>
              </w:rPr>
              <w:t>cost</w:t>
            </w: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  <w:tr w:rsidR="006B2F31" w:rsidTr="006B2F31">
        <w:tc>
          <w:tcPr>
            <w:tcW w:w="2214" w:type="dxa"/>
          </w:tcPr>
          <w:p w:rsidR="00251AFB" w:rsidRPr="006B2F31" w:rsidRDefault="00251AFB" w:rsidP="006B2F31">
            <w:pPr>
              <w:suppressAutoHyphens/>
              <w:rPr>
                <w:i/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  <w:tc>
          <w:tcPr>
            <w:tcW w:w="2214" w:type="dxa"/>
          </w:tcPr>
          <w:p w:rsidR="00251AFB" w:rsidRDefault="00251AFB" w:rsidP="006B2F31">
            <w:pPr>
              <w:suppressAutoHyphens/>
              <w:rPr>
                <w:noProof/>
              </w:rPr>
            </w:pPr>
          </w:p>
        </w:tc>
      </w:tr>
    </w:tbl>
    <w:p w:rsidR="007E01F5" w:rsidRDefault="007E01F5">
      <w:pPr>
        <w:suppressAutoHyphens/>
        <w:rPr>
          <w:noProof/>
        </w:rPr>
      </w:pPr>
    </w:p>
    <w:sectPr w:rsidR="007E01F5" w:rsidSect="00057AFD">
      <w:footerReference w:type="even" r:id="rId7"/>
      <w:pgSz w:w="15840" w:h="12240" w:orient="landscape"/>
      <w:pgMar w:top="567" w:right="1440" w:bottom="851" w:left="1440" w:header="720" w:footer="1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31" w:rsidRDefault="006B2F31">
      <w:r>
        <w:separator/>
      </w:r>
    </w:p>
  </w:endnote>
  <w:endnote w:type="continuationSeparator" w:id="0">
    <w:p w:rsidR="006B2F31" w:rsidRDefault="006B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E6" w:rsidRDefault="00CC5AE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C5AE6" w:rsidRDefault="00CC5AE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31" w:rsidRDefault="006B2F31">
      <w:r>
        <w:separator/>
      </w:r>
    </w:p>
  </w:footnote>
  <w:footnote w:type="continuationSeparator" w:id="0">
    <w:p w:rsidR="006B2F31" w:rsidRDefault="006B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E73"/>
    <w:rsid w:val="00042B10"/>
    <w:rsid w:val="00057AFD"/>
    <w:rsid w:val="000B338A"/>
    <w:rsid w:val="001F180C"/>
    <w:rsid w:val="00251AFB"/>
    <w:rsid w:val="00501778"/>
    <w:rsid w:val="005A7A4F"/>
    <w:rsid w:val="006B2F31"/>
    <w:rsid w:val="007D6A83"/>
    <w:rsid w:val="007E01F5"/>
    <w:rsid w:val="00820E73"/>
    <w:rsid w:val="00826F56"/>
    <w:rsid w:val="00863FF5"/>
    <w:rsid w:val="008B78D0"/>
    <w:rsid w:val="00A36E80"/>
    <w:rsid w:val="00CC5AE6"/>
    <w:rsid w:val="00C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bCs/>
      <w:noProof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b/>
      <w:bCs/>
      <w:i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4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SHERIDAN COLLEGE</vt:lpstr>
    </vt:vector>
  </TitlesOfParts>
  <Company> 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SHERIDAN COLLEGE</dc:title>
  <dc:subject/>
  <dc:creator>CAD/CAM Institute</dc:creator>
  <cp:keywords/>
  <cp:lastModifiedBy>Windows User</cp:lastModifiedBy>
  <cp:revision>4</cp:revision>
  <cp:lastPrinted>2015-01-21T18:51:00Z</cp:lastPrinted>
  <dcterms:created xsi:type="dcterms:W3CDTF">2010-05-16T15:58:00Z</dcterms:created>
  <dcterms:modified xsi:type="dcterms:W3CDTF">2015-01-21T18:56:00Z</dcterms:modified>
</cp:coreProperties>
</file>